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关于四川国光农化股份有限公司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年产2100吨植物生长调节剂原药等项目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调试起止日期公示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br w:type="textWrapping"/>
      </w:r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根据《建设项目环境保护管理条例》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《建设项目竣工环境保护验收暂行办法》相关要求，现将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四川润尔科技有限公司（以下简称“润尔科技”）实施的四川国光农化股份有限公司《年产2100吨植物生长调节剂原药生产线项目》、《年产1.9 万吨环保型农药制剂生产线项目》、《年产6000 吨植物营养产品生产线项目》、《年产1万吨园林花卉养护品生产线</w:t>
      </w:r>
      <w:r>
        <w:rPr>
          <w:rFonts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》等调试信息</w:t>
      </w:r>
      <w:r>
        <w:rPr>
          <w:rFonts w:ascii="宋体" w:hAnsi="宋体" w:eastAsia="宋体" w:cs="宋体"/>
          <w:sz w:val="24"/>
          <w:szCs w:val="24"/>
        </w:rPr>
        <w:t>公示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润尔科技实施的园区基地技改项目选址，位于四川省成都市简阳市平泉街道龙佛大道500号（成都空天产业功能区化工集中区）。我公司将对该项目配套建设的环保设施进行调试，项目调试起止日期为2021 年 3 月 15日至2021年6月14日。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righ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建设单位（公章）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：四川润尔科技有限公司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ascii="宋体" w:hAnsi="宋体" w:eastAsia="宋体" w:cs="宋体"/>
          <w:b/>
          <w:bCs/>
          <w:sz w:val="24"/>
          <w:szCs w:val="24"/>
        </w:rPr>
        <w:t>联系人: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禹贵全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ascii="宋体" w:hAnsi="宋体" w:eastAsia="宋体" w:cs="宋体"/>
          <w:b/>
          <w:bCs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13982942048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期: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2021 年 3月 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宋体" w:hAnsi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231C8"/>
    <w:rsid w:val="4702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2021-03-15T08:42:00Z</dcterms:created>
  <dc:creator>蛋蛋</dc:creator>
  <cp:lastModifiedBy>蛋蛋</cp:lastModifiedBy>
  <dcterms:modified xsi:type="dcterms:W3CDTF">2021-03-15T08:45:16Z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